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/>
          <w:spacing w:val="8"/>
          <w:sz w:val="44"/>
          <w:szCs w:val="44"/>
          <w:shd w:val="clear" w:color="auto" w:fill="FFFFFF"/>
        </w:rPr>
      </w:pPr>
      <w:bookmarkStart w:id="2" w:name="_GoBack"/>
      <w:r>
        <w:rPr>
          <w:rFonts w:ascii="Times New Roman" w:hAnsi="Times New Roman" w:eastAsia="方正小标宋简体"/>
          <w:spacing w:val="8"/>
          <w:sz w:val="44"/>
          <w:szCs w:val="44"/>
          <w:shd w:val="clear" w:color="auto" w:fill="FFFFFF"/>
        </w:rPr>
        <w:t>大黄鱼虹彩病毒病防控措施</w:t>
      </w:r>
      <w:r>
        <w:rPr>
          <w:rFonts w:hint="eastAsia" w:ascii="Times New Roman" w:hAnsi="Times New Roman" w:eastAsia="方正小标宋简体"/>
          <w:spacing w:val="8"/>
          <w:sz w:val="44"/>
          <w:szCs w:val="44"/>
          <w:shd w:val="clear" w:color="auto" w:fill="FFFFFF"/>
        </w:rPr>
        <w:t>参考</w:t>
      </w:r>
    </w:p>
    <w:bookmarkEnd w:id="2"/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仿宋_GB2312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一、大黄鱼虹彩病毒病流行病学特点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.病原。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大黄鱼虹彩病毒病病原为大黄鱼虹彩病毒（</w:t>
      </w:r>
      <w:r>
        <w:rPr>
          <w:rFonts w:ascii="Times New Roman" w:hAnsi="Times New Roman" w:eastAsia="仿宋_GB2312"/>
          <w:i/>
          <w:iCs/>
          <w:color w:val="000000"/>
          <w:sz w:val="32"/>
          <w:szCs w:val="32"/>
          <w:shd w:val="clear" w:color="auto" w:fill="FFFFFF"/>
        </w:rPr>
        <w:t xml:space="preserve">Large </w:t>
      </w:r>
      <w:r>
        <w:rPr>
          <w:rFonts w:hint="eastAsia" w:ascii="Times New Roman" w:hAnsi="Times New Roman" w:eastAsia="仿宋_GB2312"/>
          <w:i/>
          <w:iCs/>
          <w:color w:val="000000"/>
          <w:sz w:val="32"/>
          <w:szCs w:val="32"/>
          <w:shd w:val="clear" w:color="auto" w:fill="FFFFFF"/>
        </w:rPr>
        <w:t>Y</w:t>
      </w:r>
      <w:r>
        <w:rPr>
          <w:rFonts w:ascii="Times New Roman" w:hAnsi="Times New Roman" w:eastAsia="仿宋_GB2312"/>
          <w:i/>
          <w:iCs/>
          <w:color w:val="000000"/>
          <w:sz w:val="32"/>
          <w:szCs w:val="32"/>
          <w:shd w:val="clear" w:color="auto" w:fill="FFFFFF"/>
        </w:rPr>
        <w:t xml:space="preserve">ellow </w:t>
      </w:r>
      <w:r>
        <w:rPr>
          <w:rFonts w:hint="eastAsia" w:ascii="Times New Roman" w:hAnsi="Times New Roman" w:eastAsia="仿宋_GB2312"/>
          <w:i/>
          <w:iCs/>
          <w:color w:val="000000"/>
          <w:sz w:val="32"/>
          <w:szCs w:val="32"/>
          <w:shd w:val="clear" w:color="auto" w:fill="FFFFFF"/>
        </w:rPr>
        <w:t>C</w:t>
      </w:r>
      <w:r>
        <w:rPr>
          <w:rFonts w:ascii="Times New Roman" w:hAnsi="Times New Roman" w:eastAsia="仿宋_GB2312"/>
          <w:i/>
          <w:iCs/>
          <w:color w:val="000000"/>
          <w:sz w:val="32"/>
          <w:szCs w:val="32"/>
          <w:shd w:val="clear" w:color="auto" w:fill="FFFFFF"/>
        </w:rPr>
        <w:t xml:space="preserve">roaker </w:t>
      </w:r>
      <w:r>
        <w:rPr>
          <w:rFonts w:hint="eastAsia" w:ascii="Times New Roman" w:hAnsi="Times New Roman" w:eastAsia="仿宋_GB2312"/>
          <w:i/>
          <w:iCs/>
          <w:color w:val="000000"/>
          <w:sz w:val="32"/>
          <w:szCs w:val="32"/>
          <w:shd w:val="clear" w:color="auto" w:fill="FFFFFF"/>
        </w:rPr>
        <w:t>I</w:t>
      </w:r>
      <w:r>
        <w:rPr>
          <w:rFonts w:ascii="Times New Roman" w:hAnsi="Times New Roman" w:eastAsia="仿宋_GB2312"/>
          <w:i/>
          <w:iCs/>
          <w:color w:val="000000"/>
          <w:sz w:val="32"/>
          <w:szCs w:val="32"/>
          <w:shd w:val="clear" w:color="auto" w:fill="FFFFFF"/>
        </w:rPr>
        <w:t>ridovirus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，LYCIV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）。LYCIV是一类二十面体、大型细胞质DNA病毒，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属于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虹彩病毒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肿大细胞病毒属，还可感染真鲷、鳜鱼、大口黑鲈、大菱鲆等鱼类。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.主要症状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大黄鱼虹彩病毒病临床症状多表现为游动缓慢、鱼体消瘦、体色变黑，部分病鱼下颌充血发红，解剖可见鳃苍白、脾脏和肾脏肿大、肝脏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边缘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充血，肝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常呈花斑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样病变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.流行特点。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大黄鱼虹彩病毒病流行季节为6—9月，7—8月为发病高峰期，该病可迅速蔓延，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各生长阶段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大黄鱼均可感染，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一龄幼鱼更为易感，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死亡率较高。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、养殖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过程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防控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技术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大黄鱼虹彩病毒病目前尚无有效的治疗方法，主要以预防为主。养殖主体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可参考以下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措施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进行预防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.选用无病苗种。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做好苗种产地检疫，选择健壮、未携带病原的苗种进行放养，从源头杜绝病毒的传播。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喂食配合饲料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该病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毒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可感染多种海水鱼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防止病毒由其他鱼类传播到大黄鱼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应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采用优质配合饲料替代冰鲜杂鱼饵料。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.加强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养殖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管理。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密切关注鱼群状态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及时清除网箱网衣附着物或更换网衣，保持网箱内外水流通畅。加强巡查，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如果鱼体出现鳃苍白、脾脏肿大、肝脏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边缘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充血或发红等疑似症状，应及时将病样送至相关机构进行病原检测。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.设置警示物种。</w:t>
      </w:r>
      <w:bookmarkStart w:id="0" w:name="OLE_LINK1"/>
      <w:bookmarkStart w:id="1" w:name="OLE_LINK2"/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子鱼</w:t>
      </w:r>
      <w:bookmarkEnd w:id="0"/>
      <w:bookmarkEnd w:id="1"/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对虹彩病毒高度敏感，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可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在网箱中混养少量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子鱼作为预警指示种，一旦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子鱼出现黑身或死亡等预示虹彩病毒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感染的症状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，应加强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病鱼隔离管控，防止病毒在不同鱼群之间传播，并及时采样送检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规范染病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处置。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鱼群出现染病症状时应立即停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食，不得大剂量频繁使用消毒剂、杀虫药等，防止损伤鱼体免疫机能或破坏水体微生态平衡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鱼群状况转好后可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减控饵料投喂，并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适量添加黄芪多糖等提高鱼体免疫力。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发现病死、濒死鱼立即打捞上岸，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按照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《病死水生动物及病害水生动物产品无害化处理规范》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SC/T 7015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2022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进行无害化处理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，减少病原传播。</w:t>
      </w:r>
    </w:p>
    <w:sectPr>
      <w:footerReference r:id="rId3" w:type="default"/>
      <w:pgSz w:w="11906" w:h="16838"/>
      <w:pgMar w:top="1871" w:right="1474" w:bottom="1701" w:left="1587" w:header="851" w:footer="1361" w:gutter="0"/>
      <w:cols w:space="720" w:num="1"/>
      <w:docGrid w:type="linesAndChars" w:linePitch="31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I5YzdmN2FjZTFlYTRmYjNmZWYwODcyOTE5MmMifQ=="/>
  </w:docVars>
  <w:rsids>
    <w:rsidRoot w:val="363C5C59"/>
    <w:rsid w:val="363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autoRedefine/>
    <w:qFormat/>
    <w:uiPriority w:val="0"/>
    <w:pPr>
      <w:widowControl w:val="0"/>
      <w:snapToGrid w:val="0"/>
      <w:spacing w:line="540" w:lineRule="exact"/>
      <w:jc w:val="both"/>
    </w:pPr>
    <w:rPr>
      <w:rFonts w:ascii="Calibri" w:hAnsi="Calibri" w:eastAsia="方正仿宋_GBK" w:cs="Times New Roman"/>
      <w:color w:val="000000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2025-08-01T08:45:00Z</dcterms:created>
  <dc:creator>sakura</dc:creator>
  <cp:lastModifiedBy>sakura</cp:lastModifiedBy>
  <dcterms:modified xsi:type="dcterms:W3CDTF">2025-08-01T08:45:44Z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F6934D881AA54772AF21AEF767BC3539_11</vt:lpwstr>
  </property>
</Properties>
</file>